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CDA" w:rsidRDefault="003D0CDA">
      <w:pPr>
        <w:pStyle w:val="BodyA"/>
      </w:pPr>
      <w:bookmarkStart w:id="0" w:name="_GoBack"/>
      <w:bookmarkEnd w:id="0"/>
    </w:p>
    <w:p w:rsidR="003D0CDA" w:rsidRDefault="003D0CDA">
      <w:pPr>
        <w:pStyle w:val="BodyA"/>
      </w:pPr>
    </w:p>
    <w:p w:rsidR="003D0CDA" w:rsidRDefault="003D0CDA">
      <w:pPr>
        <w:pStyle w:val="BodyA"/>
      </w:pPr>
    </w:p>
    <w:p w:rsidR="003D0CDA" w:rsidRDefault="003D0CDA">
      <w:pPr>
        <w:pStyle w:val="BodyA"/>
      </w:pPr>
    </w:p>
    <w:p w:rsidR="003D0CDA" w:rsidRDefault="00380CDF">
      <w:pPr>
        <w:pStyle w:val="BodyA"/>
      </w:pPr>
      <w:r>
        <w:t>SCCC Minutes 7.16.19 DRAFT</w:t>
      </w:r>
    </w:p>
    <w:p w:rsidR="003D0CDA" w:rsidRDefault="003D0CDA">
      <w:pPr>
        <w:pStyle w:val="BodyA"/>
      </w:pPr>
    </w:p>
    <w:p w:rsidR="003D0CDA" w:rsidRDefault="003D0CDA">
      <w:pPr>
        <w:pStyle w:val="BodyA"/>
      </w:pPr>
    </w:p>
    <w:p w:rsidR="003D0CDA" w:rsidRDefault="003D0CDA">
      <w:pPr>
        <w:pStyle w:val="BodyA"/>
      </w:pPr>
    </w:p>
    <w:p w:rsidR="003D0CDA" w:rsidRDefault="00380CDF">
      <w:pPr>
        <w:pStyle w:val="BodyA"/>
      </w:pPr>
      <w:r>
        <w:t>Snowmass Capitol Creek Caucus Board Meeting July 16, 2019</w:t>
      </w:r>
    </w:p>
    <w:p w:rsidR="003D0CDA" w:rsidRDefault="00380CDF">
      <w:pPr>
        <w:pStyle w:val="BodyA"/>
      </w:pPr>
      <w:r>
        <w:t>Snowmass Fire Station Annex</w:t>
      </w:r>
    </w:p>
    <w:p w:rsidR="003D0CDA" w:rsidRDefault="003D0CDA">
      <w:pPr>
        <w:pStyle w:val="BodyA"/>
      </w:pPr>
    </w:p>
    <w:p w:rsidR="003D0CDA" w:rsidRDefault="003D0CDA">
      <w:pPr>
        <w:pStyle w:val="BodyA"/>
      </w:pPr>
    </w:p>
    <w:p w:rsidR="003D0CDA" w:rsidRDefault="003D0CDA">
      <w:pPr>
        <w:pStyle w:val="BodyA"/>
      </w:pPr>
    </w:p>
    <w:p w:rsidR="003D0CDA" w:rsidRDefault="00380CDF">
      <w:pPr>
        <w:pStyle w:val="BodyA"/>
        <w:rPr>
          <w:u w:val="single"/>
        </w:rPr>
      </w:pPr>
      <w:r>
        <w:rPr>
          <w:u w:val="single"/>
        </w:rPr>
        <w:t>CALL TO ORDER</w:t>
      </w:r>
    </w:p>
    <w:p w:rsidR="003D0CDA" w:rsidRDefault="00380CDF">
      <w:pPr>
        <w:pStyle w:val="BodyA"/>
      </w:pPr>
      <w:r>
        <w:t xml:space="preserve">Board members present: David Chase, Chris Collins, Michael Kinsley, Jill Sabella, Vicki Treece, Molly Child, Glenn </w:t>
      </w:r>
      <w:r>
        <w:t>Russell</w:t>
      </w:r>
    </w:p>
    <w:p w:rsidR="003D0CDA" w:rsidRDefault="00380CDF">
      <w:pPr>
        <w:pStyle w:val="BodyA"/>
      </w:pPr>
      <w:r>
        <w:t>Guests: Laurie and John McBride, Alice Collins, Mark Grotjahn, Marcia and Tony Fusaro, Nancy and Dwight Maurin, Meredith and Aaron Oakley</w:t>
      </w:r>
    </w:p>
    <w:p w:rsidR="003D0CDA" w:rsidRDefault="00380CDF">
      <w:pPr>
        <w:pStyle w:val="BodyA"/>
      </w:pPr>
      <w:r>
        <w:t>Presenters: Suzanne Stephens,  Executive Director of Aspen Valley Land Trust, and Erin Quinn, Conservation Dir</w:t>
      </w:r>
      <w:r>
        <w:t>ector of Aspen Valley Land Trust (avlt.org)</w:t>
      </w:r>
    </w:p>
    <w:p w:rsidR="003D0CDA" w:rsidRDefault="003D0CDA">
      <w:pPr>
        <w:pStyle w:val="BodyA"/>
      </w:pPr>
    </w:p>
    <w:p w:rsidR="003D0CDA" w:rsidRDefault="00380CDF">
      <w:pPr>
        <w:pStyle w:val="BodyA"/>
        <w:rPr>
          <w:u w:val="single"/>
        </w:rPr>
      </w:pPr>
      <w:r>
        <w:rPr>
          <w:u w:val="single"/>
        </w:rPr>
        <w:t>APPROVAL OF MINUTES</w:t>
      </w:r>
    </w:p>
    <w:p w:rsidR="003D0CDA" w:rsidRDefault="00380CDF">
      <w:pPr>
        <w:pStyle w:val="BodyA"/>
      </w:pPr>
      <w:r>
        <w:t>A motion to accept the May minutes was made by David Chase, subject to final review by email.</w:t>
      </w:r>
    </w:p>
    <w:p w:rsidR="003D0CDA" w:rsidRDefault="00380CDF">
      <w:pPr>
        <w:pStyle w:val="BodyA"/>
      </w:pPr>
      <w:r>
        <w:t>All approved.</w:t>
      </w:r>
    </w:p>
    <w:p w:rsidR="003D0CDA" w:rsidRDefault="003D0CDA">
      <w:pPr>
        <w:pStyle w:val="BodyA"/>
      </w:pPr>
    </w:p>
    <w:p w:rsidR="003D0CDA" w:rsidRDefault="00380CDF">
      <w:pPr>
        <w:pStyle w:val="BodyA"/>
        <w:rPr>
          <w:u w:val="single"/>
        </w:rPr>
      </w:pPr>
      <w:r>
        <w:rPr>
          <w:u w:val="single"/>
        </w:rPr>
        <w:t>TREASURER’S REPORT</w:t>
      </w:r>
    </w:p>
    <w:p w:rsidR="003D0CDA" w:rsidRDefault="00380CDF">
      <w:pPr>
        <w:pStyle w:val="BodyA"/>
      </w:pPr>
      <w:r>
        <w:t>Vicki presented both May and June financial statements.</w:t>
      </w:r>
    </w:p>
    <w:p w:rsidR="003D0CDA" w:rsidRDefault="00380CDF">
      <w:pPr>
        <w:pStyle w:val="BodyA"/>
      </w:pPr>
      <w:r>
        <w:t>May’s b</w:t>
      </w:r>
      <w:r>
        <w:t>alance was $45,170.00, with $20,189.49 unrestricted and $24,980.51 in the restricted Snowmass water work fund.</w:t>
      </w:r>
    </w:p>
    <w:p w:rsidR="003D0CDA" w:rsidRDefault="00380CDF">
      <w:pPr>
        <w:pStyle w:val="BodyA"/>
      </w:pPr>
      <w:r>
        <w:t>June’s balance was $45,150.00 with $20,169.49 unrestricted and $24,980.51 in the restricted Snowmass water work fund.</w:t>
      </w:r>
    </w:p>
    <w:p w:rsidR="003D0CDA" w:rsidRDefault="00380CDF">
      <w:pPr>
        <w:pStyle w:val="BodyA"/>
      </w:pPr>
      <w:r>
        <w:t xml:space="preserve">There were only incidental </w:t>
      </w:r>
      <w:r>
        <w:t>expenses for both months.</w:t>
      </w:r>
    </w:p>
    <w:p w:rsidR="003D0CDA" w:rsidRDefault="003D0CDA">
      <w:pPr>
        <w:pStyle w:val="BodyA"/>
      </w:pPr>
    </w:p>
    <w:p w:rsidR="003D0CDA" w:rsidRDefault="00380CDF">
      <w:pPr>
        <w:pStyle w:val="BodyA"/>
        <w:rPr>
          <w:u w:val="single"/>
        </w:rPr>
      </w:pPr>
      <w:r>
        <w:rPr>
          <w:u w:val="single"/>
        </w:rPr>
        <w:t>COMMITTEE REPORTS</w:t>
      </w:r>
    </w:p>
    <w:p w:rsidR="003D0CDA" w:rsidRDefault="003D0CDA">
      <w:pPr>
        <w:pStyle w:val="BodyA"/>
      </w:pPr>
    </w:p>
    <w:p w:rsidR="003D0CDA" w:rsidRDefault="00380CDF">
      <w:pPr>
        <w:pStyle w:val="BodyA"/>
        <w:rPr>
          <w:u w:val="single"/>
        </w:rPr>
      </w:pPr>
      <w:r>
        <w:rPr>
          <w:u w:val="single"/>
        </w:rPr>
        <w:t>Land Use</w:t>
      </w:r>
    </w:p>
    <w:p w:rsidR="003D0CDA" w:rsidRDefault="00380CDF">
      <w:pPr>
        <w:pStyle w:val="BodyA"/>
      </w:pPr>
      <w:r>
        <w:t xml:space="preserve">Suzanne Stephens and Erin Quinn made a presentation on Conservation Easements in Capitol Creek Valley - those easements that already exist and the philosophy of the Aspen Valley Land Trust.  The most </w:t>
      </w:r>
      <w:r>
        <w:t>recent AVLT conservation easement is the Lost Marbles Ranch, 1870 acres given by the McBride family, chiefly on the west side with additional on the south side of their property up Capitol Creek Valley. There is no public access on this easement.  The Capi</w:t>
      </w:r>
      <w:r>
        <w:t>tol Creek Ranch and Windstar easements (both co-held by AVLT and Pitkin County) provide public access along designated routes only. Other conserved ranches in the area (without public a</w:t>
      </w:r>
      <w:r>
        <w:t>c</w:t>
      </w:r>
      <w:r>
        <w:t>cess are Harvey Ranch, part of the Weiben Ranch, and Watson Divide.  T</w:t>
      </w:r>
      <w:r>
        <w:t>he Capitol Creek Ranch easement was formerly owned by the Child family and is currently owned by Mark Gro</w:t>
      </w:r>
      <w:r>
        <w:t>t</w:t>
      </w:r>
      <w:r>
        <w:t>jahn and Steve and Molly Child as two parcels. Access easements can be permanent if they are part of a conservation easement, or re-negotiable if they</w:t>
      </w:r>
      <w:r>
        <w:t xml:space="preserve"> are not part of a conservation eas</w:t>
      </w:r>
      <w:r>
        <w:t>e</w:t>
      </w:r>
      <w:r>
        <w:t>ment and separately granted. It depends of the terms of the easement.</w:t>
      </w:r>
    </w:p>
    <w:p w:rsidR="003D0CDA" w:rsidRDefault="00380CDF">
      <w:pPr>
        <w:pStyle w:val="BodyA"/>
      </w:pPr>
      <w:r>
        <w:lastRenderedPageBreak/>
        <w:t>AVLT is a non-profit organization where as the County’s OST is funded by tax payer dollars but this does not necessarily mean open access.</w:t>
      </w:r>
      <w:r>
        <w:rPr>
          <w:noProof/>
        </w:rPr>
        <w:drawing>
          <wp:anchor distT="152400" distB="152400" distL="152400" distR="152400" simplePos="0" relativeHeight="251659264" behindDoc="0" locked="0" layoutInCell="1" allowOverlap="1">
            <wp:simplePos x="0" y="0"/>
            <wp:positionH relativeFrom="page">
              <wp:posOffset>908050</wp:posOffset>
            </wp:positionH>
            <wp:positionV relativeFrom="line">
              <wp:posOffset>330199</wp:posOffset>
            </wp:positionV>
            <wp:extent cx="5943600" cy="4592783"/>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7">
                      <a:extLst/>
                    </a:blip>
                    <a:stretch>
                      <a:fillRect/>
                    </a:stretch>
                  </pic:blipFill>
                  <pic:spPr>
                    <a:xfrm>
                      <a:off x="0" y="0"/>
                      <a:ext cx="5943600" cy="4592783"/>
                    </a:xfrm>
                    <a:prstGeom prst="rect">
                      <a:avLst/>
                    </a:prstGeom>
                    <a:ln w="12700" cap="flat">
                      <a:noFill/>
                      <a:miter lim="400000"/>
                    </a:ln>
                    <a:effectLst/>
                  </pic:spPr>
                </pic:pic>
              </a:graphicData>
            </a:graphic>
          </wp:anchor>
        </w:drawing>
      </w:r>
    </w:p>
    <w:p w:rsidR="003D0CDA" w:rsidRDefault="003D0CDA">
      <w:pPr>
        <w:pStyle w:val="BodyA"/>
      </w:pPr>
    </w:p>
    <w:p w:rsidR="003D0CDA" w:rsidRDefault="003D0CDA">
      <w:pPr>
        <w:pStyle w:val="BodyA"/>
      </w:pPr>
    </w:p>
    <w:p w:rsidR="003D0CDA" w:rsidRDefault="00380CDF">
      <w:pPr>
        <w:pStyle w:val="BodyA"/>
      </w:pPr>
      <w:r>
        <w:t>The pres</w:t>
      </w:r>
      <w:r>
        <w:t>entation looked at the scope of easements - setting aside land for longterm conserv</w:t>
      </w:r>
      <w:r>
        <w:t>a</w:t>
      </w:r>
      <w:r>
        <w:t>tion, what has been preserved and what may come to pass, and what guides some of the dec</w:t>
      </w:r>
      <w:r>
        <w:t>i</w:t>
      </w:r>
      <w:r>
        <w:t>sions.  AVLT covers land easements from Independence Pass down to the Roan Plateau,</w:t>
      </w:r>
      <w:r>
        <w:t xml:space="preserve"> which includes five counties.</w:t>
      </w:r>
    </w:p>
    <w:p w:rsidR="003D0CDA" w:rsidRDefault="003D0CDA">
      <w:pPr>
        <w:pStyle w:val="BodyA"/>
      </w:pPr>
    </w:p>
    <w:p w:rsidR="003D0CDA" w:rsidRDefault="00380CDF">
      <w:pPr>
        <w:pStyle w:val="BodyA"/>
      </w:pPr>
      <w:r>
        <w:t>Erin addressed the threats to open land and why conservation is imperative, such as rapid po</w:t>
      </w:r>
      <w:r>
        <w:t>p</w:t>
      </w:r>
      <w:r>
        <w:t>ulation growth in the area, development pressures such as roads and commercial shopping a</w:t>
      </w:r>
      <w:r>
        <w:t>r</w:t>
      </w:r>
      <w:r>
        <w:t>eas and  diminishing water resources.  Sh</w:t>
      </w:r>
      <w:r>
        <w:t>e stressed how land conservation protects one’s way of life, with considerations like rivers and streams, public spaces, wild places for deer and elk habitat, recreation and environmental education, historic sites (like the Redstone coke ovens), learning e</w:t>
      </w:r>
      <w:r>
        <w:t>xperiences, iconic working landscapes, life-giving water, local food production, and hard-earned heritage.</w:t>
      </w:r>
    </w:p>
    <w:p w:rsidR="003D0CDA" w:rsidRDefault="003D0CDA">
      <w:pPr>
        <w:pStyle w:val="BodyA"/>
      </w:pPr>
    </w:p>
    <w:p w:rsidR="003D0CDA" w:rsidRDefault="00380CDF">
      <w:pPr>
        <w:pStyle w:val="BodyA"/>
      </w:pPr>
      <w:r>
        <w:t>There are  variety of arrangements that can be made, all voluntary.</w:t>
      </w:r>
    </w:p>
    <w:p w:rsidR="003D0CDA" w:rsidRDefault="00380CDF">
      <w:pPr>
        <w:pStyle w:val="BodyA"/>
      </w:pPr>
      <w:r>
        <w:t>One can conserve land while maintaining ownership.  The land can’t be developed,</w:t>
      </w:r>
      <w:r>
        <w:t xml:space="preserve"> but the transfer helps with taxes.</w:t>
      </w:r>
    </w:p>
    <w:p w:rsidR="003D0CDA" w:rsidRDefault="00380CDF">
      <w:pPr>
        <w:pStyle w:val="BodyA"/>
      </w:pPr>
      <w:r>
        <w:t>The land can be bought, sold or mortgaged.</w:t>
      </w:r>
    </w:p>
    <w:p w:rsidR="003D0CDA" w:rsidRDefault="00380CDF">
      <w:pPr>
        <w:pStyle w:val="BodyA"/>
      </w:pPr>
      <w:r>
        <w:t>It’s a tool to help protect a way of life, and it’s forever in that the easement runs with the title of the land, not with the owner.</w:t>
      </w:r>
    </w:p>
    <w:p w:rsidR="003D0CDA" w:rsidRDefault="003D0CDA">
      <w:pPr>
        <w:pStyle w:val="BodyA"/>
      </w:pPr>
    </w:p>
    <w:p w:rsidR="003D0CDA" w:rsidRDefault="00380CDF">
      <w:pPr>
        <w:pStyle w:val="BodyA"/>
      </w:pPr>
      <w:r>
        <w:t>AVLT’s long range plan through conservatio</w:t>
      </w:r>
      <w:r>
        <w:t>n easements is to knit together corridors, especially down to the river.</w:t>
      </w:r>
    </w:p>
    <w:p w:rsidR="003D0CDA" w:rsidRDefault="00380CDF">
      <w:pPr>
        <w:pStyle w:val="BodyA"/>
      </w:pPr>
      <w:r>
        <w:t>Erin and Suzanne went briefly over the process  - the appraisal and the credits and deductions allowable in transferring land into a  conservation easement.</w:t>
      </w:r>
    </w:p>
    <w:p w:rsidR="003D0CDA" w:rsidRDefault="003D0CDA">
      <w:pPr>
        <w:pStyle w:val="BodyA"/>
      </w:pPr>
    </w:p>
    <w:p w:rsidR="003D0CDA" w:rsidRDefault="00380CDF">
      <w:pPr>
        <w:pStyle w:val="BodyA"/>
        <w:rPr>
          <w:u w:val="single"/>
        </w:rPr>
      </w:pPr>
      <w:r>
        <w:rPr>
          <w:u w:val="single"/>
        </w:rPr>
        <w:t>Annual Caucus Picnic</w:t>
      </w:r>
    </w:p>
    <w:p w:rsidR="003D0CDA" w:rsidRDefault="00380CDF">
      <w:pPr>
        <w:pStyle w:val="BodyA"/>
      </w:pPr>
      <w:r>
        <w:t>Gene</w:t>
      </w:r>
      <w:r>
        <w:t>ral discussion about putting up road notices in key locations, Caucus Board food contrib</w:t>
      </w:r>
      <w:r>
        <w:t>u</w:t>
      </w:r>
      <w:r>
        <w:t>tions, McCabe Ranch contributions, Capitol Creek Brewery contribution. Final arrangements will be made by email before the picnic on August 10th.</w:t>
      </w:r>
    </w:p>
    <w:p w:rsidR="003D0CDA" w:rsidRDefault="003D0CDA">
      <w:pPr>
        <w:pStyle w:val="BodyA"/>
      </w:pPr>
    </w:p>
    <w:p w:rsidR="003D0CDA" w:rsidRDefault="00380CDF">
      <w:pPr>
        <w:pStyle w:val="BodyA"/>
      </w:pPr>
      <w:r>
        <w:t>David moved to adjou</w:t>
      </w:r>
      <w:r>
        <w:t>rn the meeting.  Michael seconded.  All in favor.</w:t>
      </w:r>
    </w:p>
    <w:p w:rsidR="003D0CDA" w:rsidRDefault="003D0CDA">
      <w:pPr>
        <w:pStyle w:val="BodyA"/>
      </w:pPr>
    </w:p>
    <w:sectPr w:rsidR="003D0CDA">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80CDF">
      <w:r>
        <w:separator/>
      </w:r>
    </w:p>
  </w:endnote>
  <w:endnote w:type="continuationSeparator" w:id="0">
    <w:p w:rsidR="00000000" w:rsidRDefault="00380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roman"/>
    <w:pitch w:val="default"/>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CDA" w:rsidRDefault="003D0CDA">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80CDF">
      <w:r>
        <w:separator/>
      </w:r>
    </w:p>
  </w:footnote>
  <w:footnote w:type="continuationSeparator" w:id="0">
    <w:p w:rsidR="00000000" w:rsidRDefault="00380C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CDA" w:rsidRDefault="003D0CDA">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3D0CDA"/>
    <w:rsid w:val="00380CDF"/>
    <w:rsid w:val="003D0C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Helvetica" w:hAnsi="Helvetica" w:cs="Arial Unicode MS"/>
      <w:color w:val="000000"/>
      <w:sz w:val="22"/>
      <w:szCs w:val="22"/>
      <w:u w:color="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Helvetica"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618</Words>
  <Characters>3524</Characters>
  <Application>Microsoft Macintosh Word</Application>
  <DocSecurity>0</DocSecurity>
  <Lines>29</Lines>
  <Paragraphs>8</Paragraphs>
  <ScaleCrop>false</ScaleCrop>
  <Company>design finch LLC</Company>
  <LinksUpToDate>false</LinksUpToDate>
  <CharactersWithSpaces>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Shayla Groves</cp:lastModifiedBy>
  <cp:revision>2</cp:revision>
  <dcterms:created xsi:type="dcterms:W3CDTF">2020-07-10T15:24:00Z</dcterms:created>
  <dcterms:modified xsi:type="dcterms:W3CDTF">2020-07-10T15:24:00Z</dcterms:modified>
</cp:coreProperties>
</file>